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1F" w:rsidRPr="003634C0" w:rsidRDefault="006F391F" w:rsidP="003634C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 w:rsidRPr="003634C0">
        <w:rPr>
          <w:rFonts w:ascii="Calibri" w:eastAsia="Calibri" w:hAnsi="Calibri" w:cs="Calibri"/>
          <w:b/>
          <w:sz w:val="28"/>
          <w:szCs w:val="28"/>
        </w:rPr>
        <w:t>Kick-Off meeting Agenda</w:t>
      </w:r>
    </w:p>
    <w:p w:rsidR="006F391F" w:rsidRDefault="006F391F" w:rsidP="006F391F">
      <w:pPr>
        <w:pStyle w:val="Normal1"/>
        <w:rPr>
          <w:rFonts w:ascii="Calibri" w:eastAsia="Calibri" w:hAnsi="Calibri" w:cs="Calibri"/>
        </w:rPr>
      </w:pPr>
    </w:p>
    <w:p w:rsidR="006F391F" w:rsidRDefault="006F391F" w:rsidP="006F391F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Attendees/contributors </w:t>
      </w:r>
      <w:r>
        <w:rPr>
          <w:rFonts w:ascii="Calibri" w:eastAsia="Calibri" w:hAnsi="Calibri" w:cs="Calibri"/>
        </w:rPr>
        <w:t>(as appropriate, PI is essential)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RGC Grant Co-ordinator (Lead)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 xml:space="preserve">PI 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Departmental Research Facilitator (and/or Finance Officer)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Departmental Finance Officer (and/or Research Facilitator)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Faculty Research Manager (Science Faculty)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Project Administrator/Manager if appointed/available</w:t>
      </w:r>
    </w:p>
    <w:p w:rsidR="006F391F" w:rsidRDefault="006F391F" w:rsidP="006F391F">
      <w:pPr>
        <w:pStyle w:val="Normal1"/>
        <w:numPr>
          <w:ilvl w:val="0"/>
          <w:numId w:val="1"/>
        </w:numPr>
        <w:spacing w:line="259" w:lineRule="auto"/>
        <w:contextualSpacing/>
      </w:pPr>
      <w:r>
        <w:rPr>
          <w:rFonts w:ascii="Calibri" w:eastAsia="Calibri" w:hAnsi="Calibri" w:cs="Calibri"/>
        </w:rPr>
        <w:t>RDT member if involved</w:t>
      </w:r>
    </w:p>
    <w:p w:rsidR="006F391F" w:rsidRDefault="006F391F" w:rsidP="006F391F">
      <w:pPr>
        <w:pStyle w:val="Normal1"/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eastAsia="Calibri" w:hAnsi="Calibri" w:cs="Calibri"/>
        </w:rPr>
        <w:t>OPPA team member if involved</w:t>
      </w:r>
    </w:p>
    <w:p w:rsidR="006F391F" w:rsidRDefault="006F391F" w:rsidP="006F391F">
      <w:pPr>
        <w:pStyle w:val="Normal1"/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Award details, confirm start and end date, budget, staff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Terms &amp; Conditions – special points to note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Sub-contract issues, flow-through of funding, payment against claims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 of contact for collaborating institutions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risk assessment (from </w:t>
      </w:r>
      <w:proofErr w:type="spellStart"/>
      <w:r>
        <w:rPr>
          <w:rFonts w:ascii="Calibri" w:eastAsia="Calibri" w:hAnsi="Calibri" w:cs="Calibri"/>
        </w:rPr>
        <w:t>Worktribe</w:t>
      </w:r>
      <w:proofErr w:type="spellEnd"/>
      <w:r>
        <w:rPr>
          <w:rFonts w:ascii="Calibri" w:eastAsia="Calibri" w:hAnsi="Calibri" w:cs="Calibri"/>
        </w:rPr>
        <w:t>) – mitigating actions in place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Ethics - any outstanding approvals/concerns/changes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Approvals for Health-related research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HR – recruitment points to note, timesheets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– set up, work packages, reporting requirements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Eligible costs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Exchange rates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Procurement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VAT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expenditure, claims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Reviewing monthly finance reports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Funder reporting requirements, financial and research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Publication, open access, open data (e.g. </w:t>
      </w:r>
      <w:r>
        <w:rPr>
          <w:rFonts w:ascii="Calibri" w:eastAsia="Calibri" w:hAnsi="Calibri" w:cs="Calibri"/>
          <w:highlight w:val="white"/>
        </w:rPr>
        <w:t>EPSRC requirement for the open data statement in publications)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Data management plans (have DRC chairs received these at the application approval stage?)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Outcomes and outputs – PURE, </w:t>
      </w:r>
      <w:proofErr w:type="spellStart"/>
      <w:r>
        <w:rPr>
          <w:rFonts w:ascii="Calibri" w:eastAsia="Calibri" w:hAnsi="Calibri" w:cs="Calibri"/>
        </w:rPr>
        <w:t>Researchfish</w:t>
      </w:r>
      <w:proofErr w:type="spellEnd"/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Common pitfalls to avoid</w:t>
      </w:r>
    </w:p>
    <w:p w:rsidR="006F391F" w:rsidRDefault="006F391F" w:rsidP="006F391F">
      <w:pPr>
        <w:pStyle w:val="Normal1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questions covered from all sides?</w:t>
      </w:r>
    </w:p>
    <w:p w:rsidR="006F391F" w:rsidRDefault="006F391F" w:rsidP="006F391F">
      <w:pPr>
        <w:pStyle w:val="Normal1"/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6 month follow-up meeting</w:t>
      </w:r>
    </w:p>
    <w:p w:rsidR="006F391F" w:rsidRDefault="006F391F" w:rsidP="006F391F">
      <w:pPr>
        <w:pStyle w:val="Normal1"/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6 months to end of project </w:t>
      </w:r>
      <w:r w:rsidR="007259E4">
        <w:rPr>
          <w:rFonts w:ascii="Calibri" w:eastAsia="Calibri" w:hAnsi="Calibri" w:cs="Calibri"/>
        </w:rPr>
        <w:t>wrap up meeting (need to create</w:t>
      </w:r>
      <w:r>
        <w:rPr>
          <w:rFonts w:ascii="Calibri" w:eastAsia="Calibri" w:hAnsi="Calibri" w:cs="Calibri"/>
        </w:rPr>
        <w:t xml:space="preserve"> a separate agenda to include data, ou</w:t>
      </w:r>
      <w:r w:rsidR="001D2B5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puts, outcomes, staffing for end of contract meeting, plans to spend remaining budget, etc</w:t>
      </w:r>
      <w:r w:rsidR="001D2B5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)</w:t>
      </w:r>
    </w:p>
    <w:p w:rsidR="006F391F" w:rsidRDefault="006F391F" w:rsidP="006F391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:rsidR="006F391F" w:rsidRDefault="006F391F" w:rsidP="006F391F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 from this meeting to be circulated to attendees.</w:t>
      </w:r>
    </w:p>
    <w:p w:rsidR="007259E4" w:rsidRDefault="007259E4" w:rsidP="006F391F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University </w:t>
      </w:r>
      <w:hyperlink r:id="rId7" w:history="1">
        <w:r w:rsidRPr="007259E4">
          <w:rPr>
            <w:rStyle w:val="Hyperlink"/>
            <w:rFonts w:ascii="Calibri" w:eastAsia="Calibri" w:hAnsi="Calibri" w:cs="Calibri"/>
          </w:rPr>
          <w:t>Financial Regulations and Policies</w:t>
        </w:r>
      </w:hyperlink>
    </w:p>
    <w:p w:rsidR="009C735F" w:rsidRDefault="009C735F"/>
    <w:sectPr w:rsidR="009C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C0" w:rsidRDefault="003634C0" w:rsidP="003634C0">
      <w:pPr>
        <w:spacing w:after="0" w:line="240" w:lineRule="auto"/>
      </w:pPr>
      <w:r>
        <w:separator/>
      </w:r>
    </w:p>
  </w:endnote>
  <w:endnote w:type="continuationSeparator" w:id="0">
    <w:p w:rsidR="003634C0" w:rsidRDefault="003634C0" w:rsidP="003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C0" w:rsidRDefault="003634C0" w:rsidP="003634C0">
      <w:pPr>
        <w:spacing w:after="0" w:line="240" w:lineRule="auto"/>
      </w:pPr>
      <w:r>
        <w:separator/>
      </w:r>
    </w:p>
  </w:footnote>
  <w:footnote w:type="continuationSeparator" w:id="0">
    <w:p w:rsidR="003634C0" w:rsidRDefault="003634C0" w:rsidP="0036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3F31"/>
    <w:multiLevelType w:val="multilevel"/>
    <w:tmpl w:val="17160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A09C7"/>
    <w:multiLevelType w:val="multilevel"/>
    <w:tmpl w:val="80883F3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1F"/>
    <w:rsid w:val="001D2B55"/>
    <w:rsid w:val="003634C0"/>
    <w:rsid w:val="006F391F"/>
    <w:rsid w:val="007259E4"/>
    <w:rsid w:val="009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8E67D-E690-4AEE-98AD-1ADB6B5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391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7259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0"/>
  </w:style>
  <w:style w:type="paragraph" w:styleId="Footer">
    <w:name w:val="footer"/>
    <w:basedOn w:val="Normal"/>
    <w:link w:val="FooterChar"/>
    <w:uiPriority w:val="99"/>
    <w:unhideWhenUsed/>
    <w:rsid w:val="0036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rk.ac.uk/staff/finance/regulations-and-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Dillingham</dc:creator>
  <cp:keywords/>
  <dc:description/>
  <cp:lastModifiedBy>Pete Broadley</cp:lastModifiedBy>
  <cp:revision>4</cp:revision>
  <dcterms:created xsi:type="dcterms:W3CDTF">2019-03-04T08:39:00Z</dcterms:created>
  <dcterms:modified xsi:type="dcterms:W3CDTF">2019-03-04T08:47:00Z</dcterms:modified>
</cp:coreProperties>
</file>